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color w:val="000000" w:themeColor="text1"/>
          <w:sz w:val="28"/>
        </w:rPr>
        <w:t xml:space="preserve">Приложение </w:t>
      </w:r>
    </w:p>
    <w:p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" w:name="_Hlk188458498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Инструкция по заполнению анкеты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м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ониторинга</w:t>
      </w:r>
    </w:p>
    <w:bookmarkEnd w:id="2"/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потребност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ей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библиотек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субъектов Р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оссийской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Ф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едерации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обслуживающих детей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>
      <w:pPr>
        <w:spacing w:after="0"/>
        <w:jc w:val="both"/>
        <w:rPr>
          <w:rFonts w:ascii="Times New Roman" w:hAnsi="Times New Roman" w:cs="Times New Roman"/>
          <w:sz w:val="14"/>
        </w:rPr>
      </w:pPr>
    </w:p>
    <w:p>
      <w:pPr>
        <w:pStyle w:val="ac"/>
        <w:numPr>
          <w:numId w:val="3"/>
          <w:ilvl w:val="0"/>
        </w:numPr>
        <w:ind w:left="851" w:hanging="644"/>
        <w:jc w:val="both"/>
        <w:rPr>
          <w:rFonts w:ascii="Times New Roman" w:hAnsi="Times New Roman" w:cs="Times New Roman"/>
          <w:sz w:val="28"/>
        </w:rPr>
      </w:pPr>
      <w:bookmarkStart w:id="3" w:name="_Hlk188437367"/>
      <w:r>
        <w:rPr>
          <w:rFonts w:ascii="Times New Roman" w:hAnsi="Times New Roman" w:cs="Times New Roman"/>
          <w:sz w:val="28"/>
        </w:rPr>
        <w:t xml:space="preserve">Мониторинг </w:t>
      </w:r>
      <w:bookmarkEnd w:id="3"/>
      <w:r>
        <w:rPr>
          <w:rFonts w:ascii="Times New Roman" w:hAnsi="Times New Roman" w:cs="Times New Roman"/>
          <w:sz w:val="28"/>
        </w:rPr>
        <w:t xml:space="preserve">проводится </w:t>
      </w:r>
      <w:bookmarkStart w:id="4" w:name="_Hlk188375608"/>
      <w:bookmarkStart w:id="5" w:name="_Hlk188372384"/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рганами исполнительной власти субъектов Р</w:t>
      </w:r>
      <w:r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 xml:space="preserve">Ф</w:t>
      </w:r>
      <w:r>
        <w:rPr>
          <w:rFonts w:ascii="Times New Roman" w:hAnsi="Times New Roman" w:cs="Times New Roman"/>
          <w:sz w:val="28"/>
        </w:rPr>
        <w:t xml:space="preserve">едерации</w:t>
      </w:r>
      <w:r>
        <w:rPr>
          <w:rFonts w:ascii="Times New Roman" w:hAnsi="Times New Roman" w:cs="Times New Roman"/>
          <w:sz w:val="28"/>
        </w:rPr>
        <w:t xml:space="preserve"> в сфере культуры</w:t>
      </w:r>
      <w:bookmarkEnd w:id="4"/>
      <w:r>
        <w:rPr>
          <w:rFonts w:ascii="Times New Roman" w:hAnsi="Times New Roman" w:cs="Times New Roman"/>
          <w:sz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</w:rPr>
        <w:t xml:space="preserve">совместно с Минкультуры России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при участии </w:t>
      </w:r>
      <w:r>
        <w:rPr>
          <w:rFonts w:ascii="Times New Roman" w:hAnsi="Times New Roman" w:cs="Times New Roman"/>
          <w:sz w:val="28"/>
        </w:rPr>
        <w:t xml:space="preserve">ФГБУК</w:t>
      </w:r>
      <w:r>
        <w:rPr>
          <w:rFonts w:ascii="Times New Roman" w:hAnsi="Times New Roman" w:cs="Times New Roman"/>
          <w:sz w:val="28"/>
        </w:rPr>
        <w:t xml:space="preserve"> «Российская госу</w:t>
      </w:r>
      <w:r>
        <w:rPr>
          <w:rFonts w:ascii="Times New Roman" w:hAnsi="Times New Roman" w:cs="Times New Roman"/>
          <w:sz w:val="28"/>
        </w:rPr>
        <w:t xml:space="preserve">дарственная детская библиотека» </w:t>
      </w:r>
      <w:r>
        <w:rPr>
          <w:rFonts w:ascii="Times New Roman" w:hAnsi="Times New Roman" w:cs="Times New Roman"/>
          <w:sz w:val="28"/>
        </w:rPr>
        <w:br/>
        <w:t xml:space="preserve">во исполнение </w:t>
      </w:r>
      <w:bookmarkStart w:id="6" w:name="_Hlk188372213"/>
      <w:r>
        <w:rPr>
          <w:rFonts w:ascii="Times New Roman" w:hAnsi="Times New Roman" w:cs="Times New Roman"/>
          <w:sz w:val="28"/>
        </w:rPr>
        <w:t xml:space="preserve">пункта</w:t>
      </w:r>
      <w:r>
        <w:rPr>
          <w:rFonts w:ascii="Times New Roman" w:hAnsi="Times New Roman" w:cs="Times New Roman"/>
          <w:sz w:val="28"/>
        </w:rPr>
        <w:t xml:space="preserve"> 17 </w:t>
      </w:r>
      <w:r>
        <w:rPr>
          <w:rFonts w:ascii="Times New Roman" w:hAnsi="Times New Roman" w:cs="Times New Roman"/>
          <w:sz w:val="28"/>
        </w:rPr>
        <w:t xml:space="preserve">поручений </w:t>
      </w:r>
      <w:r>
        <w:rPr>
          <w:rFonts w:ascii="Times New Roman" w:hAnsi="Times New Roman" w:cs="Times New Roman"/>
          <w:sz w:val="28"/>
        </w:rPr>
        <w:t xml:space="preserve">Президента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Пр-2814</w:t>
      </w:r>
    </w:p>
    <w:bookmarkEnd w:id="6"/>
    <w:p>
      <w:pPr>
        <w:spacing w:after="0"/>
        <w:ind w:left="207"/>
        <w:jc w:val="both"/>
        <w:rPr>
          <w:rFonts w:ascii="Times New Roman" w:hAnsi="Times New Roman" w:cs="Times New Roman"/>
          <w:i/>
          <w:sz w:val="10"/>
        </w:rPr>
      </w:pPr>
    </w:p>
    <w:p>
      <w:pPr>
        <w:pStyle w:val="a3"/>
        <w:numPr>
          <w:numId w:val="3"/>
          <w:ilvl w:val="0"/>
        </w:numPr>
        <w:spacing w:after="0"/>
        <w:ind w:left="851" w:hanging="644"/>
        <w:jc w:val="both"/>
        <w:rPr>
          <w:rFonts w:ascii="Times New Roman" w:hAnsi="Times New Roman" w:cs="Times New Roman"/>
          <w:sz w:val="28"/>
        </w:rPr>
      </w:pPr>
      <w:hyperlink r:id="rId12" w:history="1">
        <w:r>
          <w:rPr>
            <w:rStyle w:val="a4"/>
            <w:rFonts w:ascii="Times New Roman" w:hAnsi="Times New Roman" w:cs="Times New Roman"/>
            <w:sz w:val="28"/>
          </w:rPr>
          <w:t xml:space="preserve">Анкета</w:t>
        </w:r>
      </w:hyperlink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https://forms.yandex.ru/cloud/678e5a7150569071bd689701/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основан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 на форм</w:t>
      </w:r>
      <w:r>
        <w:rPr>
          <w:rFonts w:ascii="Times New Roman" w:hAnsi="Times New Roman" w:cs="Times New Roman"/>
          <w:sz w:val="28"/>
        </w:rPr>
        <w:t xml:space="preserve">ах: федерального</w:t>
      </w:r>
      <w:r>
        <w:rPr>
          <w:rFonts w:ascii="Times New Roman" w:hAnsi="Times New Roman" w:cs="Times New Roman"/>
          <w:sz w:val="28"/>
        </w:rPr>
        <w:t xml:space="preserve"> статис</w:t>
      </w:r>
      <w:r>
        <w:rPr>
          <w:rFonts w:ascii="Times New Roman" w:hAnsi="Times New Roman" w:cs="Times New Roman"/>
          <w:sz w:val="28"/>
        </w:rPr>
        <w:t xml:space="preserve">тического наблюдения 6-НК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информационно</w:t>
      </w:r>
      <w:r>
        <w:rPr>
          <w:rFonts w:ascii="Times New Roman" w:hAnsi="Times New Roman" w:cs="Times New Roman"/>
          <w:sz w:val="28"/>
        </w:rPr>
        <w:t xml:space="preserve">го</w:t>
      </w:r>
      <w:r>
        <w:rPr>
          <w:rFonts w:ascii="Times New Roman" w:hAnsi="Times New Roman" w:cs="Times New Roman"/>
          <w:sz w:val="28"/>
        </w:rPr>
        <w:t xml:space="preserve"> ресурс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 «Библиотеки России – детям» (</w:t>
      </w:r>
      <w:bookmarkEnd w:id="0"/>
      <w:bookmarkEnd w:id="1"/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"https://stat.rgdb.ru/" 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Style w:val="a4"/>
          <w:rFonts w:ascii="Times New Roman" w:hAnsi="Times New Roman" w:cs="Times New Roman"/>
          <w:sz w:val="28"/>
        </w:rPr>
        <w:t xml:space="preserve">stat.rgdb.ru</w:t>
      </w:r>
      <w:r>
        <w:rPr>
          <w:rFonts w:ascii="Times New Roman" w:hAnsi="Times New Roman" w:cs="Times New Roman"/>
          <w:sz w:val="28"/>
        </w:rPr>
        <w:fldChar w:fldCharType="end"/>
      </w:r>
      <w:bookmarkStart w:id="7" w:name="_Hlk188368658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далее – </w:t>
      </w:r>
      <w:r>
        <w:rPr>
          <w:rFonts w:ascii="Times New Roman" w:hAnsi="Times New Roman" w:cs="Times New Roman"/>
          <w:sz w:val="28"/>
        </w:rPr>
        <w:t xml:space="preserve">статпортал</w:t>
      </w:r>
      <w:r>
        <w:rPr>
          <w:rFonts w:ascii="Times New Roman" w:hAnsi="Times New Roman" w:cs="Times New Roman"/>
          <w:sz w:val="28"/>
        </w:rPr>
        <w:t xml:space="preserve">).</w:t>
      </w:r>
    </w:p>
    <w:p>
      <w:pPr>
        <w:pStyle w:val="a3"/>
        <w:ind w:left="851" w:hanging="644"/>
        <w:rPr>
          <w:rFonts w:ascii="Times New Roman" w:hAnsi="Times New Roman" w:cs="Times New Roman"/>
          <w:sz w:val="14"/>
        </w:rPr>
      </w:pPr>
    </w:p>
    <w:p>
      <w:pPr>
        <w:pStyle w:val="a3"/>
        <w:numPr>
          <w:numId w:val="3"/>
          <w:ilvl w:val="0"/>
        </w:numPr>
        <w:spacing w:after="0"/>
        <w:ind w:left="851" w:hanging="644"/>
        <w:jc w:val="both"/>
        <w:rPr>
          <w:rFonts w:ascii="Times New Roman" w:hAnsi="Times New Roman" w:cs="Times New Roman"/>
          <w:sz w:val="28"/>
        </w:rPr>
      </w:pPr>
      <w:bookmarkStart w:id="8" w:name="_Hlk188435613"/>
      <w:r>
        <w:rPr>
          <w:rFonts w:ascii="Times New Roman" w:hAnsi="Times New Roman" w:cs="Times New Roman"/>
          <w:sz w:val="28"/>
        </w:rPr>
        <w:t xml:space="preserve">Анкету</w:t>
      </w:r>
      <w:r>
        <w:rPr>
          <w:rFonts w:ascii="Times New Roman" w:hAnsi="Times New Roman" w:cs="Times New Roman"/>
          <w:sz w:val="28"/>
        </w:rPr>
        <w:t xml:space="preserve"> заполняет каждая общедоступная библиотека – сетевая единица</w:t>
      </w:r>
      <w:r>
        <w:rPr>
          <w:rStyle w:val="ab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, обслуживающая детей</w:t>
      </w:r>
      <w:r>
        <w:rPr>
          <w:rStyle w:val="ab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 (специализированная детская библиотека / общедоступная библиотека, обслуживающая детей / обособленное структурное подразделение общедоступной библиотеки</w:t>
      </w:r>
      <w:r>
        <w:rPr>
          <w:rStyle w:val="ab"/>
          <w:rFonts w:ascii="Times New Roman" w:hAnsi="Times New Roman" w:cs="Times New Roman"/>
          <w:sz w:val="28"/>
        </w:rPr>
        <w:footnoteReference w:id="3"/>
      </w:r>
      <w:r>
        <w:rPr>
          <w:rFonts w:ascii="Times New Roman" w:hAnsi="Times New Roman" w:cs="Times New Roman"/>
          <w:sz w:val="28"/>
        </w:rPr>
        <w:t xml:space="preserve">). Если в структуру ЦБС входит несколько подразделений (филиалов, </w:t>
      </w:r>
      <w:r>
        <w:rPr>
          <w:rFonts w:ascii="Times New Roman" w:hAnsi="Times New Roman" w:cs="Times New Roman"/>
          <w:sz w:val="28"/>
        </w:rPr>
        <w:t xml:space="preserve">отделов, </w:t>
      </w:r>
      <w:r>
        <w:rPr>
          <w:rFonts w:ascii="Times New Roman" w:hAnsi="Times New Roman" w:cs="Times New Roman"/>
          <w:sz w:val="28"/>
        </w:rPr>
        <w:t xml:space="preserve">отделений)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обслуживающих детей, то данные внос</w:t>
      </w:r>
      <w:r>
        <w:rPr>
          <w:rFonts w:ascii="Times New Roman" w:hAnsi="Times New Roman" w:cs="Times New Roman"/>
          <w:sz w:val="28"/>
        </w:rPr>
        <w:t xml:space="preserve">ятся по </w:t>
      </w:r>
      <w:r>
        <w:rPr>
          <w:rFonts w:ascii="Times New Roman" w:hAnsi="Times New Roman" w:cs="Times New Roman"/>
          <w:sz w:val="28"/>
        </w:rPr>
        <w:t xml:space="preserve">каждо</w:t>
      </w:r>
      <w:r>
        <w:rPr>
          <w:rFonts w:ascii="Times New Roman" w:hAnsi="Times New Roman" w:cs="Times New Roman"/>
          <w:sz w:val="28"/>
        </w:rPr>
        <w:t xml:space="preserve">му</w:t>
      </w:r>
      <w:r>
        <w:rPr>
          <w:rFonts w:ascii="Times New Roman" w:hAnsi="Times New Roman" w:cs="Times New Roman"/>
          <w:sz w:val="28"/>
        </w:rPr>
        <w:t xml:space="preserve"> тако</w:t>
      </w:r>
      <w:r>
        <w:rPr>
          <w:rFonts w:ascii="Times New Roman" w:hAnsi="Times New Roman" w:cs="Times New Roman"/>
          <w:sz w:val="28"/>
        </w:rPr>
        <w:t xml:space="preserve">му</w:t>
      </w:r>
      <w:r>
        <w:rPr>
          <w:rFonts w:ascii="Times New Roman" w:hAnsi="Times New Roman" w:cs="Times New Roman"/>
          <w:sz w:val="28"/>
        </w:rPr>
        <w:t xml:space="preserve"> подразделени</w:t>
      </w:r>
      <w:r>
        <w:rPr>
          <w:rFonts w:ascii="Times New Roman" w:hAnsi="Times New Roman" w:cs="Times New Roman"/>
          <w:sz w:val="28"/>
        </w:rPr>
        <w:t xml:space="preserve">ю</w:t>
      </w:r>
      <w:r>
        <w:rPr>
          <w:rFonts w:ascii="Times New Roman" w:hAnsi="Times New Roman" w:cs="Times New Roman"/>
          <w:sz w:val="28"/>
        </w:rPr>
        <w:t xml:space="preserve">. В 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нкете</w:t>
      </w:r>
      <w:r>
        <w:rPr>
          <w:rFonts w:ascii="Times New Roman" w:hAnsi="Times New Roman" w:cs="Times New Roman"/>
          <w:sz w:val="28"/>
        </w:rPr>
        <w:t xml:space="preserve"> не нужно давать сводные цифры по системе.</w:t>
      </w:r>
    </w:p>
    <w:p>
      <w:pPr>
        <w:pStyle w:val="a3"/>
        <w:rPr>
          <w:rFonts w:ascii="Times New Roman" w:hAnsi="Times New Roman" w:cs="Times New Roman"/>
          <w:sz w:val="18"/>
        </w:rPr>
      </w:pPr>
    </w:p>
    <w:p>
      <w:pPr>
        <w:pStyle w:val="a3"/>
        <w:numPr>
          <w:numId w:val="3"/>
          <w:ilvl w:val="0"/>
        </w:numPr>
        <w:spacing w:after="0"/>
        <w:ind w:left="851" w:hanging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в анкете приводятся по состоянию на 1 января 2025 г.</w:t>
      </w:r>
    </w:p>
    <w:p>
      <w:pPr>
        <w:pStyle w:val="a3"/>
        <w:rPr>
          <w:rFonts w:ascii="Times New Roman" w:hAnsi="Times New Roman" w:cs="Times New Roman"/>
          <w:sz w:val="16"/>
        </w:rPr>
      </w:pPr>
    </w:p>
    <w:bookmarkEnd w:id="7"/>
    <w:bookmarkEnd w:id="8"/>
    <w:p>
      <w:pPr>
        <w:pStyle w:val="a3"/>
        <w:numPr>
          <w:numId w:val="3"/>
          <w:ilvl w:val="0"/>
        </w:numPr>
        <w:spacing w:after="0"/>
        <w:ind w:left="851" w:hanging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нкеты сопровождаются комментариями по заполнению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(при необходимости) поясняющими примерами.</w:t>
      </w:r>
      <w:r>
        <w:rPr>
          <w:rFonts w:ascii="Times New Roman" w:hAnsi="Times New Roman" w:cs="Times New Roman"/>
          <w:sz w:val="28"/>
        </w:rPr>
        <w:t xml:space="preserve"> Примеры носят условный характер и указывают на формат представления данных.</w:t>
      </w:r>
    </w:p>
    <w:p>
      <w:pPr>
        <w:pStyle w:val="a3"/>
        <w:rPr>
          <w:rFonts w:ascii="Times New Roman" w:hAnsi="Times New Roman" w:cs="Times New Roman"/>
          <w:sz w:val="16"/>
        </w:rPr>
      </w:pPr>
    </w:p>
    <w:p>
      <w:pPr>
        <w:pStyle w:val="a3"/>
        <w:numPr>
          <w:numId w:val="3"/>
          <w:ilvl w:val="0"/>
        </w:numPr>
        <w:spacing w:after="0"/>
        <w:ind w:left="851" w:hanging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заполнении 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нкеты следует обращать внимание на единицы измерения, которые указаны в вопросе.</w:t>
      </w:r>
    </w:p>
    <w:p>
      <w:pPr>
        <w:pStyle w:val="a3"/>
        <w:rPr>
          <w:rFonts w:ascii="Times New Roman" w:hAnsi="Times New Roman" w:cs="Times New Roman"/>
          <w:sz w:val="28"/>
        </w:rPr>
      </w:pPr>
    </w:p>
    <w:p>
      <w:pPr>
        <w:pStyle w:val="a3"/>
        <w:numPr>
          <w:numId w:val="3"/>
          <w:ilvl w:val="0"/>
        </w:numPr>
        <w:spacing w:after="0"/>
        <w:ind w:left="851" w:hanging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нкете предусмотрена возможность ос</w:t>
      </w:r>
      <w:r>
        <w:rPr>
          <w:rFonts w:ascii="Times New Roman" w:hAnsi="Times New Roman" w:cs="Times New Roman"/>
          <w:sz w:val="28"/>
        </w:rPr>
        <w:t xml:space="preserve">тавить развернутый комментарий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об основных проблемах и потребностях вашей библиотеки</w:t>
      </w:r>
      <w:r>
        <w:rPr>
          <w:rFonts w:ascii="Times New Roman" w:hAnsi="Times New Roman" w:cs="Times New Roman"/>
          <w:sz w:val="28"/>
        </w:rPr>
        <w:t xml:space="preserve">.</w:t>
      </w:r>
    </w:p>
    <w:p>
      <w:pPr>
        <w:spacing w:after="0"/>
        <w:ind w:left="207"/>
        <w:jc w:val="both"/>
        <w:rPr>
          <w:rFonts w:ascii="Times New Roman" w:hAnsi="Times New Roman" w:cs="Times New Roman"/>
          <w:sz w:val="20"/>
        </w:rPr>
      </w:pPr>
    </w:p>
    <w:p>
      <w:pPr>
        <w:pStyle w:val="a3"/>
        <w:numPr>
          <w:numId w:val="3"/>
          <w:ilvl w:val="0"/>
        </w:numPr>
        <w:spacing w:after="0"/>
        <w:ind w:left="851" w:hanging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вопросы анкеты являются обязательными </w:t>
      </w:r>
      <w:r>
        <w:rPr>
          <w:rFonts w:ascii="Times New Roman" w:hAnsi="Times New Roman" w:cs="Times New Roman"/>
          <w:sz w:val="28"/>
        </w:rPr>
        <w:t xml:space="preserve">для заполнения за исключением пункта</w:t>
      </w:r>
      <w:r>
        <w:rPr>
          <w:rFonts w:ascii="Times New Roman" w:hAnsi="Times New Roman" w:cs="Times New Roman"/>
          <w:sz w:val="28"/>
        </w:rPr>
        <w:t xml:space="preserve"> 8.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«ID библиотеки на информационном ресурсе «Библиотеки России – детям» (</w:t>
      </w:r>
      <w:hyperlink r:id="rId13" w:history="1">
        <w:r>
          <w:rPr>
            <w:rStyle w:val="a4"/>
            <w:rFonts w:ascii="Times New Roman" w:hAnsi="Times New Roman" w:cs="Times New Roman"/>
            <w:sz w:val="28"/>
          </w:rPr>
          <w:t xml:space="preserve">stat.rgdb.ru</w:t>
        </w:r>
      </w:hyperlink>
      <w:r>
        <w:rPr>
          <w:rFonts w:ascii="Times New Roman" w:hAnsi="Times New Roman" w:cs="Times New Roman"/>
          <w:sz w:val="28"/>
        </w:rPr>
        <w:t xml:space="preserve">)». Насто</w:t>
      </w:r>
      <w:r>
        <w:rPr>
          <w:rFonts w:ascii="Times New Roman" w:hAnsi="Times New Roman" w:cs="Times New Roman"/>
          <w:sz w:val="28"/>
        </w:rPr>
        <w:t xml:space="preserve">ятельно рекомендуется заполнить этот</w:t>
      </w:r>
      <w:r>
        <w:rPr>
          <w:rFonts w:ascii="Times New Roman" w:hAnsi="Times New Roman" w:cs="Times New Roman"/>
          <w:sz w:val="28"/>
        </w:rPr>
        <w:t xml:space="preserve"> пункт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связи с тем, что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данные, полученные в ходе мониторинга, будут сопоставлены с информацией, представленной на </w:t>
      </w:r>
      <w:r>
        <w:rPr>
          <w:rFonts w:ascii="Times New Roman" w:hAnsi="Times New Roman" w:cs="Times New Roman"/>
          <w:sz w:val="28"/>
        </w:rPr>
        <w:t xml:space="preserve">статпортале</w:t>
      </w:r>
      <w:r>
        <w:rPr>
          <w:rFonts w:ascii="Times New Roman" w:hAnsi="Times New Roman" w:cs="Times New Roman"/>
          <w:sz w:val="28"/>
        </w:rPr>
        <w:t xml:space="preserve">, д</w:t>
      </w:r>
      <w:r>
        <w:rPr>
          <w:rFonts w:ascii="Times New Roman" w:hAnsi="Times New Roman" w:cs="Times New Roman"/>
          <w:sz w:val="28"/>
        </w:rPr>
        <w:t xml:space="preserve">ля </w:t>
      </w:r>
      <w:r>
        <w:rPr>
          <w:rFonts w:ascii="Times New Roman" w:hAnsi="Times New Roman" w:cs="Times New Roman"/>
          <w:sz w:val="28"/>
        </w:rPr>
        <w:t xml:space="preserve">получения целостной</w:t>
      </w:r>
      <w:r>
        <w:rPr>
          <w:rFonts w:ascii="Times New Roman" w:hAnsi="Times New Roman" w:cs="Times New Roman"/>
          <w:sz w:val="28"/>
        </w:rPr>
        <w:t xml:space="preserve"> картины информационно-библиотечного обслуживания детей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Российской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</w:t>
      </w:r>
      <w:r>
        <w:rPr>
          <w:rFonts w:ascii="Times New Roman" w:hAnsi="Times New Roman" w:cs="Times New Roman"/>
          <w:sz w:val="28"/>
        </w:rPr>
        <w:t xml:space="preserve">едерации.</w:t>
      </w:r>
    </w:p>
    <w:p>
      <w:pPr>
        <w:pStyle w:val="a3"/>
        <w:rPr>
          <w:rFonts w:ascii="Times New Roman" w:hAnsi="Times New Roman" w:cs="Times New Roman"/>
          <w:sz w:val="20"/>
        </w:rPr>
      </w:pPr>
    </w:p>
    <w:p>
      <w:pPr>
        <w:pStyle w:val="a3"/>
        <w:numPr>
          <w:numId w:val="3"/>
          <w:ilvl w:val="0"/>
        </w:numPr>
        <w:ind w:left="851" w:hanging="644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28"/>
        </w:rPr>
        <w:t xml:space="preserve">Библиотека, имеющая свой личный кабинет на статпортале, должна указать </w:t>
      </w:r>
      <w:r>
        <w:rPr>
          <w:rFonts w:ascii="Times New Roman" w:hAnsi="Times New Roman" w:cs="Times New Roman"/>
          <w:sz w:val="28"/>
          <w:lang w:val="en-US"/>
        </w:rPr>
        <w:t xml:space="preserve">id</w:t>
      </w:r>
      <w:r>
        <w:rPr>
          <w:rFonts w:ascii="Times New Roman" w:hAnsi="Times New Roman" w:cs="Times New Roman"/>
          <w:sz w:val="28"/>
        </w:rPr>
        <w:t xml:space="preserve"> библиотеки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Для уточнения информации об </w:t>
      </w:r>
      <w:r>
        <w:rPr>
          <w:rFonts w:ascii="Times New Roman" w:hAnsi="Times New Roman" w:cs="Times New Roman"/>
          <w:sz w:val="28"/>
        </w:rPr>
        <w:t xml:space="preserve">id</w:t>
      </w:r>
      <w:r>
        <w:rPr>
          <w:rFonts w:ascii="Times New Roman" w:hAnsi="Times New Roman" w:cs="Times New Roman"/>
          <w:sz w:val="28"/>
        </w:rPr>
        <w:t xml:space="preserve"> библиотеки на </w:t>
      </w:r>
      <w:r>
        <w:rPr>
          <w:rFonts w:ascii="Times New Roman" w:hAnsi="Times New Roman" w:cs="Times New Roman"/>
          <w:sz w:val="28"/>
        </w:rPr>
        <w:t xml:space="preserve">статпортале</w:t>
      </w:r>
      <w:r>
        <w:rPr>
          <w:rFonts w:ascii="Times New Roman" w:hAnsi="Times New Roman" w:cs="Times New Roman"/>
          <w:sz w:val="28"/>
        </w:rPr>
        <w:t xml:space="preserve"> нужно найти её страницу через поиск на </w:t>
      </w:r>
      <w:hyperlink r:id="rId14" w:history="1">
        <w:r>
          <w:rPr>
            <w:rStyle w:val="a4"/>
            <w:rFonts w:ascii="Times New Roman" w:hAnsi="Times New Roman" w:cs="Times New Roman"/>
            <w:sz w:val="28"/>
          </w:rPr>
          <w:t xml:space="preserve">https://stat.rgdb.ru/</w:t>
        </w:r>
      </w:hyperlink>
      <w:r>
        <w:rPr>
          <w:rFonts w:ascii="Times New Roman" w:hAnsi="Times New Roman" w:cs="Times New Roman"/>
          <w:sz w:val="28"/>
        </w:rPr>
        <w:t xml:space="preserve"> или войти в личный кабинет по её логину и паролю (рис. 1).</w:t>
      </w:r>
    </w:p>
    <w:p>
      <w:pPr>
        <w:pStyle w:val="a3"/>
        <w:ind w:left="851" w:hanging="644"/>
        <w:rPr>
          <w:rFonts w:ascii="Times New Roman" w:hAnsi="Times New Roman" w:cs="Times New Roman"/>
          <w:b/>
          <w:sz w:val="4"/>
        </w:rPr>
      </w:pPr>
    </w:p>
    <w:p>
      <w:pPr>
        <w:ind w:left="851" w:hanging="644"/>
        <w:jc w:val="center"/>
        <w:rPr>
          <w:rFonts w:ascii="Times New Roman" w:hAnsi="Times New Roman" w:cs="Times New Roman"/>
          <w:b/>
          <w:sz w:val="1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4610" cy="2352675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Скриншот. ID библиотеки на стат. портале.jpg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5799771" cy="236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3.91pt;height:185.2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>
      <w:pPr>
        <w:ind w:left="851" w:hanging="644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24"/>
        </w:rPr>
        <w:t xml:space="preserve">Рис. 1</w:t>
      </w:r>
    </w:p>
    <w:p>
      <w:pPr>
        <w:pStyle w:val="a3"/>
        <w:numPr>
          <w:numId w:val="3"/>
          <w:ilvl w:val="0"/>
        </w:numPr>
        <w:ind w:left="851" w:hanging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у библиотеки нет личного кабинета на статпортале, необходимо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его создать </w:t>
      </w:r>
      <w:r>
        <w:rPr>
          <w:rFonts w:ascii="Times New Roman" w:hAnsi="Times New Roman" w:cs="Times New Roman"/>
          <w:sz w:val="28"/>
        </w:rPr>
        <w:t xml:space="preserve">и внести данные за 2024 год не позднее 1 марта 202</w:t>
      </w: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Процесс создания личного кабинета подробно описан в инструкции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</w:t>
      </w:r>
      <w:hyperlink r:id="rId16" w:history="1">
        <w:r>
          <w:rPr>
            <w:rStyle w:val="a4"/>
            <w:rFonts w:ascii="Times New Roman" w:hAnsi="Times New Roman" w:cs="Times New Roman"/>
            <w:sz w:val="28"/>
          </w:rPr>
          <w:t xml:space="preserve">https://stat.rgdb.ru/instruktsii</w:t>
        </w:r>
      </w:hyperlink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.</w:t>
      </w:r>
      <w:bookmarkStart w:id="9" w:name="_GoBack"/>
      <w:bookmarkEnd w:id="9"/>
    </w:p>
    <w:p>
      <w:pPr>
        <w:pStyle w:val="a3"/>
        <w:numPr>
          <w:numId w:val="3"/>
          <w:ilvl w:val="0"/>
        </w:numPr>
        <w:ind w:left="851" w:hanging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вопросам заполнения анкеты нужно обращаться к региональному куратору проведения мониторинга. Список кураторов доступен </w:t>
      </w:r>
      <w:r>
        <w:rPr>
          <w:rFonts w:ascii="Times New Roman" w:hAnsi="Times New Roman" w:cs="Times New Roman"/>
          <w:sz w:val="28"/>
        </w:rPr>
        <w:t xml:space="preserve">на сайте на</w:t>
      </w:r>
      <w:r>
        <w:rPr>
          <w:rFonts w:ascii="Times New Roman" w:hAnsi="Times New Roman" w:cs="Times New Roman"/>
          <w:sz w:val="28"/>
        </w:rPr>
        <w:t xml:space="preserve">учно-методического отдела РГДБ </w:t>
      </w:r>
      <w:hyperlink r:id="rId17" w:history="1">
        <w:r>
          <w:rPr>
            <w:rStyle w:val="a4"/>
            <w:rFonts w:ascii="Times New Roman" w:hAnsi="Times New Roman" w:cs="Times New Roman"/>
            <w:sz w:val="28"/>
          </w:rPr>
          <w:t xml:space="preserve">https://metodisty.rgdb.ru/</w:t>
        </w:r>
      </w:hyperlink>
    </w:p>
    <w:sectPr>
      <w:headerReference w:type="default" r:id="rId9"/>
      <w:footerReference w:type="default" r:id="rId10"/>
      <w:pgSz w:w="11906" w:h="16838"/>
      <w:pgMar w:top="1135" w:right="850" w:bottom="709" w:left="851" w:header="708" w:footer="4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after="0"/>
        <w:ind w:firstLine="142"/>
        <w:contextualSpacing/>
        <w:jc w:val="both"/>
        <w:rPr>
          <w:rFonts w:ascii="Times New Roman" w:hAnsi="Times New Roman" w:cs="Times New Roman"/>
          <w:i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 xml:space="preserve">Согласно ГОСТ 7.0.20–2014 «Библиотечная статистика: показатели и единицы измерения» под «сетевой единицей» следует понимать организацию культуры независимо от формы собственности, оказывающую услуги в пределах одного здания (помещения), а также ее филиалы, либо отделы.</w:t>
      </w:r>
    </w:p>
  </w:footnote>
  <w:footnote w:id="2">
    <w:p>
      <w:pPr>
        <w:pStyle w:val="a9"/>
        <w:ind w:firstLine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ab"/>
          <w:rFonts w:ascii="Times New Roman" w:hAnsi="Times New Roman" w:cs="Times New Roman"/>
          <w:i/>
          <w:sz w:val="22"/>
          <w:szCs w:val="22"/>
        </w:rPr>
        <w:footnoteRef/>
      </w:r>
      <w:r>
        <w:rPr>
          <w:rFonts w:ascii="Times New Roman" w:hAnsi="Times New Roman" w:cs="Times New Roman"/>
          <w:i/>
          <w:sz w:val="22"/>
          <w:szCs w:val="22"/>
        </w:rPr>
        <w:t xml:space="preserve"> Общедоступная библиотека, обслуживающая детей – библиотека, которая заполняет в форме государственной статистики 6-НК данные по пользователям до 14 лет включительно.</w:t>
      </w:r>
    </w:p>
  </w:footnote>
  <w:footnote w:id="3">
    <w:p>
      <w:pPr>
        <w:spacing w:after="0"/>
        <w:ind w:firstLine="142"/>
        <w:contextualSpacing/>
        <w:jc w:val="both"/>
        <w:rPr>
          <w:sz w:val="18"/>
        </w:rPr>
      </w:pPr>
      <w:r>
        <w:rPr>
          <w:rStyle w:val="ab"/>
          <w:rFonts w:ascii="Times New Roman" w:hAnsi="Times New Roman" w:cs="Times New Roman"/>
          <w:i/>
        </w:rPr>
        <w:footnoteRef/>
      </w:r>
      <w:r>
        <w:rPr>
          <w:rFonts w:ascii="Times New Roman" w:hAnsi="Times New Roman" w:cs="Times New Roman"/>
          <w:i/>
        </w:rPr>
        <w:t xml:space="preserve"> Обособленное подразделение организации </w:t>
      </w:r>
      <w:r>
        <w:rPr>
          <w:rFonts w:ascii="Times New Roman" w:hAnsi="Times New Roman" w:cs="Times New Roman"/>
          <w:i/>
        </w:rPr>
        <w:t xml:space="preserve">–</w:t>
      </w:r>
      <w:r>
        <w:rPr>
          <w:rFonts w:ascii="Times New Roman" w:hAnsi="Times New Roman" w:cs="Times New Roman"/>
          <w:i/>
        </w:rPr>
        <w:t xml:space="preserve">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35586252"/>
      <w:docPartObj>
        <w:docPartGallery w:val="Page Numbers (Top of Page)"/>
        <w:docPartUnique w:val="true"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91C492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931" w:hanging="360"/>
      </w:pPr>
    </w:lvl>
    <w:lvl w:ilvl="2" w:tentative="1" w:tplc="0419001B">
      <w:start w:val="1"/>
      <w:numFmt w:val="lowerRoman"/>
      <w:lvlText w:val="%3."/>
      <w:lvlJc w:val="right"/>
      <w:pPr>
        <w:ind w:left="2651" w:hanging="180"/>
      </w:pPr>
    </w:lvl>
    <w:lvl w:ilvl="3" w:tentative="1" w:tplc="0419000F">
      <w:start w:val="1"/>
      <w:numFmt w:val="decimal"/>
      <w:lvlText w:val="%4."/>
      <w:lvlJc w:val="left"/>
      <w:pPr>
        <w:ind w:left="3371" w:hanging="360"/>
      </w:pPr>
    </w:lvl>
    <w:lvl w:ilvl="4" w:tentative="1" w:tplc="04190019">
      <w:start w:val="1"/>
      <w:numFmt w:val="lowerLetter"/>
      <w:lvlText w:val="%5."/>
      <w:lvlJc w:val="left"/>
      <w:pPr>
        <w:ind w:left="4091" w:hanging="360"/>
      </w:pPr>
    </w:lvl>
    <w:lvl w:ilvl="5" w:tentative="1" w:tplc="0419001B">
      <w:start w:val="1"/>
      <w:numFmt w:val="lowerRoman"/>
      <w:lvlText w:val="%6."/>
      <w:lvlJc w:val="right"/>
      <w:pPr>
        <w:ind w:left="4811" w:hanging="180"/>
      </w:pPr>
    </w:lvl>
    <w:lvl w:ilvl="6" w:tentative="1" w:tplc="0419000F">
      <w:start w:val="1"/>
      <w:numFmt w:val="decimal"/>
      <w:lvlText w:val="%7."/>
      <w:lvlJc w:val="left"/>
      <w:pPr>
        <w:ind w:left="5531" w:hanging="360"/>
      </w:pPr>
    </w:lvl>
    <w:lvl w:ilvl="7" w:tentative="1" w:tplc="04190019">
      <w:start w:val="1"/>
      <w:numFmt w:val="lowerLetter"/>
      <w:lvlText w:val="%8."/>
      <w:lvlJc w:val="left"/>
      <w:pPr>
        <w:ind w:left="6251" w:hanging="360"/>
      </w:pPr>
    </w:lvl>
    <w:lvl w:ilvl="8" w:tentative="1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 w:tplc="91C492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931" w:hanging="360"/>
      </w:pPr>
    </w:lvl>
    <w:lvl w:ilvl="2" w:tentative="1" w:tplc="0419001B">
      <w:start w:val="1"/>
      <w:numFmt w:val="lowerRoman"/>
      <w:lvlText w:val="%3."/>
      <w:lvlJc w:val="right"/>
      <w:pPr>
        <w:ind w:left="2651" w:hanging="180"/>
      </w:pPr>
    </w:lvl>
    <w:lvl w:ilvl="3" w:tentative="1" w:tplc="0419000F">
      <w:start w:val="1"/>
      <w:numFmt w:val="decimal"/>
      <w:lvlText w:val="%4."/>
      <w:lvlJc w:val="left"/>
      <w:pPr>
        <w:ind w:left="3371" w:hanging="360"/>
      </w:pPr>
    </w:lvl>
    <w:lvl w:ilvl="4" w:tentative="1" w:tplc="04190019">
      <w:start w:val="1"/>
      <w:numFmt w:val="lowerLetter"/>
      <w:lvlText w:val="%5."/>
      <w:lvlJc w:val="left"/>
      <w:pPr>
        <w:ind w:left="4091" w:hanging="360"/>
      </w:pPr>
    </w:lvl>
    <w:lvl w:ilvl="5" w:tentative="1" w:tplc="0419001B">
      <w:start w:val="1"/>
      <w:numFmt w:val="lowerRoman"/>
      <w:lvlText w:val="%6."/>
      <w:lvlJc w:val="right"/>
      <w:pPr>
        <w:ind w:left="4811" w:hanging="180"/>
      </w:pPr>
    </w:lvl>
    <w:lvl w:ilvl="6" w:tentative="1" w:tplc="0419000F">
      <w:start w:val="1"/>
      <w:numFmt w:val="decimal"/>
      <w:lvlText w:val="%7."/>
      <w:lvlJc w:val="left"/>
      <w:pPr>
        <w:ind w:left="5531" w:hanging="360"/>
      </w:pPr>
    </w:lvl>
    <w:lvl w:ilvl="7" w:tentative="1" w:tplc="04190019">
      <w:start w:val="1"/>
      <w:numFmt w:val="lowerLetter"/>
      <w:lvlText w:val="%8."/>
      <w:lvlJc w:val="left"/>
      <w:pPr>
        <w:ind w:left="6251" w:hanging="360"/>
      </w:pPr>
    </w:lvl>
    <w:lvl w:ilvl="8" w:tentative="1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 w:tplc="05F27C5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A1360C5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0" w:customStyle="1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styleId="af2" w:customStyle="1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forms.yandex.ru/cloud/678e5a7150569071bd689701/" TargetMode="External"/><Relationship Id="rId13" Type="http://schemas.openxmlformats.org/officeDocument/2006/relationships/hyperlink" Target="https://stat.rgdb.ru/component/method/?view=library&amp;Itemid=0&amp;id=53711" TargetMode="External"/><Relationship Id="rId14" Type="http://schemas.openxmlformats.org/officeDocument/2006/relationships/hyperlink" Target="https://stat.rgdb.ru/" TargetMode="External"/><Relationship Id="rId15" Type="http://schemas.openxmlformats.org/officeDocument/2006/relationships/image" Target="media/image1.jpg"/><Relationship Id="rId16" Type="http://schemas.openxmlformats.org/officeDocument/2006/relationships/hyperlink" Target="https://stat.rgdb.ru/instruktsii" TargetMode="External"/><Relationship Id="rId17" Type="http://schemas.openxmlformats.org/officeDocument/2006/relationships/hyperlink" Target="https://metodisty.rgdb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56A0-08E3-4226-8223-FFE6B625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2594</Characters>
  <CharactersWithSpaces>3043</CharactersWithSpaces>
  <Company/>
  <DocSecurity>0</DocSecurity>
  <HyperlinksChanged>false</HyperlinksChanged>
  <Lines>21</Lines>
  <LinksUpToDate>false</LinksUpToDate>
  <Pages>2</Pages>
  <Paragraphs>6</Paragraphs>
  <ScaleCrop>false</ScaleCrop>
  <SharedDoc>false</SharedDoc>
  <Template>Normal</Template>
  <TotalTime>31</TotalTime>
  <Words>455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frolovanv</cp:lastModifiedBy>
  <cp:revision>15</cp:revision>
  <cp:lastPrinted>2025-01-22T14:57:00Z</cp:lastPrinted>
  <dcterms:created xsi:type="dcterms:W3CDTF">2025-01-22T14:14:00Z</dcterms:created>
  <dcterms:modified xsi:type="dcterms:W3CDTF">2025-01-23T08:32:00Z</dcterms:modified>
</cp:coreProperties>
</file>